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DC" w:rsidRDefault="00890ACD" w:rsidP="00B8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</w:t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015F5D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890ACD" w:rsidRPr="00890ACD" w:rsidRDefault="00890ACD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справка</w:t>
      </w:r>
    </w:p>
    <w:p w:rsidR="00890ACD" w:rsidRPr="00890ACD" w:rsidRDefault="00890ACD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результатах проведения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внутреннего анализа коррупционных рисков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>в Товариществ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с 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ограниченной ответственностью </w:t>
      </w:r>
    </w:p>
    <w:p w:rsidR="00890ACD" w:rsidRPr="00890ACD" w:rsidRDefault="00890ACD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Astana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Venue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Management</w:t>
      </w:r>
      <w:r w:rsidRPr="00890AC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90ACD" w:rsidRPr="00890ACD" w:rsidRDefault="00890ACD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890ACD" w:rsidRPr="009D29A7" w:rsidRDefault="00890ACD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CA" w:rsidRDefault="00553ED9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Письмом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Агентства Республики Казахстан по противодействию коррупции (Антикоррупционная служба) исх.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№ 01-12/157 от 22.02.2023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года до Товарищества доведены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новые Типовые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правила проведения внутреннего анализа коррупционных рисков (далее –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Правила)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приказом Председателя </w:t>
      </w:r>
      <w:r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от 16 января 2023 года №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 xml:space="preserve"> 21 (зарегистрирован в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Министерстве юстиции 18 января 2023 года 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 xml:space="preserve"> 31713)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Методические   рекомендации   по   проведению   внутреннего   анализа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коррупционных рисков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="00C070DC">
        <w:rPr>
          <w:rFonts w:ascii="Times New Roman" w:hAnsi="Times New Roman" w:cs="Times New Roman"/>
          <w:sz w:val="28"/>
          <w:szCs w:val="28"/>
          <w:lang w:val="ru-RU"/>
        </w:rPr>
        <w:t>ные</w:t>
      </w:r>
      <w:r w:rsidR="00132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0DC">
        <w:rPr>
          <w:rFonts w:ascii="Times New Roman" w:hAnsi="Times New Roman" w:cs="Times New Roman"/>
          <w:sz w:val="28"/>
          <w:szCs w:val="28"/>
          <w:lang w:val="ru-RU"/>
        </w:rPr>
        <w:t>приказом Председателя   Агентства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30 декабря 2022 </w:t>
      </w:r>
      <w:r w:rsidR="00132DCA" w:rsidRPr="00132DCA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>№488.</w:t>
      </w:r>
    </w:p>
    <w:p w:rsidR="00240BD5" w:rsidRPr="00240BD5" w:rsidRDefault="00E7046E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тем, 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Первым заместителем 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Председателя Агентства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(Антикоррупционная служба)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Саркулов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240BD5">
        <w:rPr>
          <w:rFonts w:ascii="Times New Roman" w:hAnsi="Times New Roman" w:cs="Times New Roman"/>
          <w:sz w:val="28"/>
          <w:szCs w:val="28"/>
          <w:lang w:val="ru-RU"/>
        </w:rPr>
        <w:t xml:space="preserve"> У.С. утвержден План 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типового базового направления №4 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>Предупреждение и противодействие коррупции</w:t>
      </w:r>
      <w:r w:rsidR="00240BD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40BD5" w:rsidRPr="00240BD5">
        <w:rPr>
          <w:rFonts w:ascii="Times New Roman" w:hAnsi="Times New Roman" w:cs="Times New Roman"/>
          <w:sz w:val="28"/>
          <w:szCs w:val="28"/>
          <w:lang w:val="ru-RU"/>
        </w:rPr>
        <w:t xml:space="preserve"> на 2024 год</w:t>
      </w:r>
      <w:r w:rsidR="00AF3DFC">
        <w:rPr>
          <w:rFonts w:ascii="Times New Roman" w:hAnsi="Times New Roman" w:cs="Times New Roman"/>
          <w:sz w:val="28"/>
          <w:szCs w:val="28"/>
          <w:lang w:val="ru-RU"/>
        </w:rPr>
        <w:t>, согласно которому товариществу необходимо провести внутренний анализ коррупционных рисков.</w:t>
      </w:r>
    </w:p>
    <w:p w:rsidR="00AF3DFC" w:rsidRDefault="00AF3DF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46E">
        <w:rPr>
          <w:rFonts w:ascii="Times New Roman" w:hAnsi="Times New Roman" w:cs="Times New Roman"/>
          <w:sz w:val="28"/>
          <w:szCs w:val="28"/>
          <w:lang w:val="ru-RU"/>
        </w:rPr>
        <w:t>График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E7046E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внутреннего анализа коррупционных рисков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46E">
        <w:rPr>
          <w:rFonts w:ascii="Times New Roman" w:hAnsi="Times New Roman" w:cs="Times New Roman"/>
          <w:sz w:val="28"/>
          <w:szCs w:val="28"/>
          <w:lang w:val="ru-RU"/>
        </w:rPr>
        <w:t>квазигосударственных</w:t>
      </w:r>
      <w:proofErr w:type="spellEnd"/>
      <w:r w:rsidRPr="00E7046E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организациях города Астаны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рамках исполнения проектов четвертого типового базового направления, утвержденным Заместителем руководителя А</w:t>
      </w:r>
      <w:r w:rsidRPr="00E7046E">
        <w:rPr>
          <w:rFonts w:ascii="Times New Roman" w:hAnsi="Times New Roman" w:cs="Times New Roman"/>
          <w:sz w:val="28"/>
          <w:szCs w:val="28"/>
          <w:lang w:val="ru-RU"/>
        </w:rPr>
        <w:t>ппарат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70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46E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E7046E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46E">
        <w:rPr>
          <w:rFonts w:ascii="Times New Roman" w:hAnsi="Times New Roman" w:cs="Times New Roman"/>
          <w:sz w:val="28"/>
          <w:szCs w:val="28"/>
          <w:lang w:val="ru-RU"/>
        </w:rPr>
        <w:t>Астаны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Шаукентаевым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Ж.К. от 29 марта 2024 года товарищество обязано приступить к проведению внутренн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анализа коррупционных рисков 2 мая 2024 года.</w:t>
      </w:r>
    </w:p>
    <w:p w:rsidR="00890ACD" w:rsidRDefault="00A279FD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 xml:space="preserve"> целях качественного и своевременного исполнения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вышеуказанн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ой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енеральным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директором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7312" w:rsidRPr="00890ACD">
        <w:rPr>
          <w:rFonts w:ascii="Times New Roman" w:hAnsi="Times New Roman" w:cs="Times New Roman"/>
          <w:sz w:val="28"/>
          <w:szCs w:val="28"/>
          <w:lang w:val="ru-RU"/>
        </w:rPr>
        <w:t>товарищества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издан приказ от 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апреля 202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4 года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№ 01-04/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113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>«О проведении внутреннег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о анализа коррупционных рисков», которым утвержден состав комиссии под председательством </w:t>
      </w:r>
      <w:proofErr w:type="spellStart"/>
      <w:r w:rsidR="001266DC">
        <w:rPr>
          <w:rFonts w:ascii="Times New Roman" w:hAnsi="Times New Roman" w:cs="Times New Roman"/>
          <w:sz w:val="28"/>
          <w:szCs w:val="28"/>
          <w:lang w:val="ru-RU"/>
        </w:rPr>
        <w:t>комплаенс</w:t>
      </w:r>
      <w:proofErr w:type="spellEnd"/>
      <w:r w:rsidR="0007731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офицера 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товарищества </w:t>
      </w:r>
      <w:proofErr w:type="spellStart"/>
      <w:r w:rsidR="001266DC">
        <w:rPr>
          <w:rFonts w:ascii="Times New Roman" w:hAnsi="Times New Roman" w:cs="Times New Roman"/>
          <w:sz w:val="28"/>
          <w:szCs w:val="28"/>
          <w:lang w:val="ru-RU"/>
        </w:rPr>
        <w:t>Якупова</w:t>
      </w:r>
      <w:proofErr w:type="spellEnd"/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Д.А. 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с 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мая по 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мая 202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года, 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охват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мая 202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266DC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254CF6" w:rsidRPr="00890ACD" w:rsidRDefault="00254CF6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корпоративном портале Товарищества</w:t>
      </w:r>
      <w:r w:rsidR="00C070DC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070DC">
        <w:rPr>
          <w:rFonts w:ascii="Times New Roman" w:hAnsi="Times New Roman" w:cs="Times New Roman"/>
          <w:sz w:val="28"/>
          <w:szCs w:val="28"/>
          <w:lang w:val="ru-RU"/>
        </w:rPr>
        <w:t xml:space="preserve"> апреля 202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070DC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="00383392" w:rsidRPr="00383392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до начала проведения внутреннего анализа анонсировано начало проведения и предложено внести предложения и/или подать заявку на участие в составе комиссии. На момент начала внутреннего анализа предложений и заявок не поступило.</w:t>
      </w:r>
    </w:p>
    <w:p w:rsidR="00890ACD" w:rsidRPr="00A6417B" w:rsidRDefault="00890ACD" w:rsidP="00B8478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448">
        <w:rPr>
          <w:rFonts w:ascii="Times New Roman" w:hAnsi="Times New Roman" w:cs="Times New Roman"/>
          <w:sz w:val="28"/>
          <w:szCs w:val="28"/>
          <w:lang w:eastAsia="ru-RU"/>
        </w:rPr>
        <w:t>Внутренний анализ коррупционных рисков осуществлялся по следующим направлениям:</w:t>
      </w:r>
      <w:r w:rsidRPr="00A641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90ACD" w:rsidRPr="00E55448" w:rsidRDefault="00890ACD" w:rsidP="00B8478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4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 1) выявление коррупционных рисков в нормативных </w:t>
      </w:r>
      <w:r w:rsidR="001266DC">
        <w:rPr>
          <w:rFonts w:ascii="Times New Roman" w:hAnsi="Times New Roman" w:cs="Times New Roman"/>
          <w:sz w:val="28"/>
          <w:szCs w:val="28"/>
          <w:lang w:eastAsia="ru-RU"/>
        </w:rPr>
        <w:t>правовых актах</w:t>
      </w:r>
      <w:r w:rsidRPr="00E55448">
        <w:rPr>
          <w:rFonts w:ascii="Times New Roman" w:hAnsi="Times New Roman" w:cs="Times New Roman"/>
          <w:sz w:val="28"/>
          <w:szCs w:val="28"/>
          <w:lang w:eastAsia="ru-RU"/>
        </w:rPr>
        <w:t xml:space="preserve">, затрагивающих деятельность </w:t>
      </w:r>
      <w:r w:rsidR="001266DC">
        <w:rPr>
          <w:rFonts w:ascii="Times New Roman" w:hAnsi="Times New Roman" w:cs="Times New Roman"/>
          <w:sz w:val="28"/>
          <w:szCs w:val="28"/>
          <w:lang w:eastAsia="ru-RU"/>
        </w:rPr>
        <w:t>подразделений</w:t>
      </w:r>
      <w:r w:rsidRPr="00E554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90ACD" w:rsidRPr="00E55448" w:rsidRDefault="00890ACD" w:rsidP="00B8478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448">
        <w:rPr>
          <w:rFonts w:ascii="Times New Roman" w:hAnsi="Times New Roman" w:cs="Times New Roman"/>
          <w:sz w:val="28"/>
          <w:szCs w:val="28"/>
          <w:lang w:eastAsia="ru-RU"/>
        </w:rPr>
        <w:t xml:space="preserve">      2) выявление коррупционных рисков в организационно-управленческой деятельности </w:t>
      </w:r>
      <w:r w:rsidR="0049627F">
        <w:rPr>
          <w:rFonts w:ascii="Times New Roman" w:hAnsi="Times New Roman" w:cs="Times New Roman"/>
          <w:sz w:val="28"/>
          <w:szCs w:val="28"/>
          <w:lang w:eastAsia="ru-RU"/>
        </w:rPr>
        <w:t>подразделений</w:t>
      </w:r>
      <w:r w:rsidRPr="00E554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0ACD" w:rsidRPr="00890ACD" w:rsidRDefault="0049627F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проведении внутреннего анализа проведено изучение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обобщение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по деятельности </w:t>
      </w:r>
      <w:r w:rsidR="00077312" w:rsidRPr="00890ACD">
        <w:rPr>
          <w:rFonts w:ascii="Times New Roman" w:hAnsi="Times New Roman" w:cs="Times New Roman"/>
          <w:sz w:val="28"/>
          <w:szCs w:val="28"/>
          <w:lang w:val="ru-RU"/>
        </w:rPr>
        <w:t>товарищества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>, а также документов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практики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организационно-управленческой деятельности 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>положени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, внутренние нормативные документы, 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должностные 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>инструкции сотрудников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>положени</w:t>
      </w:r>
      <w:r w:rsidR="0007731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="00077312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управлениях </w:t>
      </w:r>
      <w:r w:rsidR="00890ACD" w:rsidRPr="007D142D">
        <w:rPr>
          <w:rFonts w:ascii="Times New Roman" w:hAnsi="Times New Roman" w:cs="Times New Roman"/>
          <w:sz w:val="28"/>
          <w:szCs w:val="28"/>
          <w:lang w:val="ru-RU"/>
        </w:rPr>
        <w:t xml:space="preserve">и др.) и 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НПА, регулирующих деятельность </w:t>
      </w:r>
      <w:r w:rsidR="00077312" w:rsidRPr="00890ACD">
        <w:rPr>
          <w:rFonts w:ascii="Times New Roman" w:hAnsi="Times New Roman" w:cs="Times New Roman"/>
          <w:sz w:val="28"/>
          <w:szCs w:val="28"/>
          <w:lang w:val="ru-RU"/>
        </w:rPr>
        <w:t>товарищества</w:t>
      </w:r>
      <w:r w:rsidR="00890ACD" w:rsidRPr="00890A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90ACD" w:rsidRDefault="00890ACD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Pr="00DE30C8" w:rsidRDefault="001337C5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46F4">
        <w:rPr>
          <w:rFonts w:ascii="Times New Roman" w:hAnsi="Times New Roman" w:cs="Times New Roman"/>
          <w:b/>
          <w:sz w:val="28"/>
          <w:szCs w:val="28"/>
          <w:lang w:val="ru-RU"/>
        </w:rPr>
        <w:t>ВЫЯВЛЕНИЕ КОРРУПЦИОННЫХ РИСКОВ В ОРГАНИЗАЦИОННО-УПРАВЛЕНЧЕСКОЙ ДЕЯТЕЛЬНОСТИ ПОДРАЗДЕЛЕНИЙ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3582" w:rsidRDefault="000B358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4352E" w:rsidRDefault="0024352E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352E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 w:rsidR="000B35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</w:p>
    <w:p w:rsidR="002506B1" w:rsidRDefault="0085432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4322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пп.10) пункта 19 раздела 5 Устава Генеральный директор Товарищества утверждает </w:t>
      </w:r>
      <w:r w:rsidR="002506B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506B1">
        <w:rPr>
          <w:rFonts w:ascii="Times New Roman" w:hAnsi="Times New Roman" w:cs="Times New Roman"/>
          <w:sz w:val="28"/>
          <w:szCs w:val="28"/>
          <w:lang w:val="ru-RU"/>
        </w:rPr>
        <w:t xml:space="preserve"> внутренних документов, регламентирующих деятельность товарищества.</w:t>
      </w:r>
      <w:proofErr w:type="gramEnd"/>
    </w:p>
    <w:p w:rsidR="009D29A7" w:rsidRDefault="00C070D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0DC">
        <w:rPr>
          <w:rFonts w:ascii="Times New Roman" w:hAnsi="Times New Roman" w:cs="Times New Roman"/>
          <w:sz w:val="28"/>
          <w:szCs w:val="28"/>
          <w:lang w:val="ru-RU"/>
        </w:rPr>
        <w:t xml:space="preserve">На момент проведения анализа 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Pr="00C070D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070DC">
        <w:rPr>
          <w:rFonts w:ascii="Times New Roman" w:hAnsi="Times New Roman" w:cs="Times New Roman"/>
          <w:sz w:val="28"/>
          <w:szCs w:val="28"/>
          <w:lang w:val="ru-RU"/>
        </w:rPr>
        <w:t xml:space="preserve"> внутренних документ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C070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>на государственном языке имеются 25 документа.</w:t>
      </w:r>
    </w:p>
    <w:p w:rsidR="00854322" w:rsidRDefault="009D29A7" w:rsidP="009D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документы имеются лишь на русском языке: </w:t>
      </w:r>
      <w:r w:rsidRPr="009D29A7">
        <w:rPr>
          <w:rFonts w:ascii="Times New Roman" w:hAnsi="Times New Roman" w:cs="Times New Roman"/>
          <w:sz w:val="28"/>
          <w:szCs w:val="28"/>
          <w:lang w:val="ru-RU"/>
        </w:rPr>
        <w:t>Правила сбора, обработки и защиты персональных данных работников товарищества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D29A7">
        <w:rPr>
          <w:rFonts w:ascii="Times New Roman" w:hAnsi="Times New Roman" w:cs="Times New Roman"/>
          <w:sz w:val="28"/>
          <w:szCs w:val="28"/>
          <w:lang w:val="ru-RU"/>
        </w:rPr>
        <w:t>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D29A7">
        <w:rPr>
          <w:rFonts w:ascii="Times New Roman" w:hAnsi="Times New Roman" w:cs="Times New Roman"/>
          <w:sz w:val="28"/>
          <w:szCs w:val="28"/>
          <w:lang w:val="ru-RU"/>
        </w:rPr>
        <w:t>Положение о коммерческой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служебной тайне товарищества, </w:t>
      </w:r>
      <w:r w:rsidRPr="009D29A7">
        <w:rPr>
          <w:rFonts w:ascii="Times New Roman" w:hAnsi="Times New Roman" w:cs="Times New Roman"/>
          <w:sz w:val="28"/>
          <w:szCs w:val="28"/>
          <w:lang w:val="ru-RU"/>
        </w:rPr>
        <w:t>Учетная политика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товарищества</w:t>
      </w:r>
      <w:r w:rsidR="00201B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B14" w:rsidRPr="00201B14" w:rsidRDefault="00201B14" w:rsidP="00B8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75CF1">
        <w:rPr>
          <w:rFonts w:ascii="Times New Roman" w:hAnsi="Times New Roman"/>
          <w:sz w:val="28"/>
          <w:szCs w:val="28"/>
          <w:lang w:val="kk-KZ"/>
        </w:rPr>
        <w:t xml:space="preserve">В соответствии со статьей 7 Конституции РК и статьей 4 Закона РК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Pr="00A75CF1">
        <w:rPr>
          <w:rFonts w:ascii="Times New Roman" w:hAnsi="Times New Roman"/>
          <w:sz w:val="28"/>
          <w:szCs w:val="28"/>
          <w:lang w:val="kk-KZ"/>
        </w:rPr>
        <w:t>«О языках в Республике Казахстан» (далее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A75CF1">
        <w:rPr>
          <w:rFonts w:ascii="Times New Roman" w:hAnsi="Times New Roman"/>
          <w:sz w:val="28"/>
          <w:szCs w:val="28"/>
          <w:lang w:val="kk-KZ"/>
        </w:rPr>
        <w:t xml:space="preserve">Закон) государственным языком Республики Казахстан </w:t>
      </w:r>
      <w:r w:rsidRPr="00201B14">
        <w:rPr>
          <w:rFonts w:ascii="Times New Roman" w:hAnsi="Times New Roman"/>
          <w:sz w:val="28"/>
          <w:szCs w:val="28"/>
          <w:lang w:val="kk-KZ"/>
        </w:rPr>
        <w:t xml:space="preserve">является казахский язык. </w:t>
      </w:r>
    </w:p>
    <w:p w:rsidR="00201B14" w:rsidRDefault="00201B14" w:rsidP="00B8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01B14">
        <w:rPr>
          <w:rFonts w:ascii="Times New Roman" w:hAnsi="Times New Roman"/>
          <w:sz w:val="28"/>
          <w:szCs w:val="28"/>
          <w:lang w:val="kk-KZ"/>
        </w:rPr>
        <w:t xml:space="preserve">Государственный язык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01B14">
        <w:rPr>
          <w:rFonts w:ascii="Times New Roman" w:hAnsi="Times New Roman"/>
          <w:sz w:val="28"/>
          <w:szCs w:val="28"/>
          <w:lang w:val="kk-KZ"/>
        </w:rPr>
        <w:t>язык государственного управления, законотворчества, судопроизводства и делопроизводства,</w:t>
      </w:r>
      <w:r w:rsidRPr="00A75CF1">
        <w:rPr>
          <w:rFonts w:ascii="Times New Roman" w:hAnsi="Times New Roman"/>
          <w:sz w:val="28"/>
          <w:szCs w:val="28"/>
          <w:lang w:val="kk-KZ"/>
        </w:rPr>
        <w:t xml:space="preserve"> используемый во всех сферах общественных отношений </w:t>
      </w:r>
      <w:r w:rsidR="00381F2E">
        <w:rPr>
          <w:rFonts w:ascii="Times New Roman" w:hAnsi="Times New Roman"/>
          <w:sz w:val="28"/>
          <w:szCs w:val="28"/>
          <w:lang w:val="kk-KZ"/>
        </w:rPr>
        <w:t>на всей территории государства.</w:t>
      </w:r>
    </w:p>
    <w:p w:rsidR="00381F2E" w:rsidRPr="00A75CF1" w:rsidRDefault="00381F2E" w:rsidP="00B8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Президент Республики Казахстан Токаев К.К. в своих Посланиях народу Казахстана неоднократно поднимал вопрос о повышении распространения и статуса государственного языка во всех сферах жизни.</w:t>
      </w:r>
    </w:p>
    <w:p w:rsidR="00854322" w:rsidRDefault="00416866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Отсутствие внутренней документации на государственном языке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влечет </w:t>
      </w:r>
      <w:r w:rsidRPr="00E41295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ограничение доступа к информации для носителей казахского языка и </w:t>
      </w:r>
      <w:r>
        <w:rPr>
          <w:rFonts w:ascii="Times New Roman" w:hAnsi="Times New Roman" w:cs="Times New Roman"/>
          <w:sz w:val="28"/>
          <w:szCs w:val="28"/>
          <w:lang w:val="ru-RU"/>
        </w:rPr>
        <w:t>может привести к непониманию внутренних правил, положений управления, должностных инструкций</w:t>
      </w:r>
      <w:r w:rsidR="00381F2E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854322" w:rsidRP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созда</w:t>
      </w:r>
      <w:r w:rsidR="00381F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854322" w:rsidRP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условия для возникновения коррупционных рисков, т.е. из-за </w:t>
      </w:r>
      <w:r w:rsidR="00381F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непонимания</w:t>
      </w:r>
      <w:r w:rsidR="00854322" w:rsidRP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внутренних регламентирующих </w:t>
      </w:r>
      <w:r w:rsidR="00854322" w:rsidRP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документов сотрудники</w:t>
      </w:r>
      <w:r w:rsidR="000B35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потенциально</w:t>
      </w:r>
      <w:r w:rsidR="00854322" w:rsidRP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могут принимать решения по своему усмотрению</w:t>
      </w:r>
      <w:r w:rsidR="002435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304C4" w:rsidRDefault="0024352E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:rsidR="000B3582" w:rsidRDefault="000B3582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4352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Рекомендаци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 1</w:t>
      </w:r>
    </w:p>
    <w:p w:rsidR="000B3582" w:rsidRDefault="00D0311E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Обеспечить ведение внутренней нормативной документации на государственном и русском языках</w:t>
      </w:r>
      <w:r w:rsidR="009D29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9D29A7" w:rsidRPr="009D29A7">
        <w:rPr>
          <w:rFonts w:ascii="Times New Roman" w:hAnsi="Times New Roman" w:cs="Times New Roman"/>
          <w:sz w:val="28"/>
          <w:szCs w:val="28"/>
          <w:lang w:val="ru-RU"/>
        </w:rPr>
        <w:t>Правила сбора, обработки и защиты персональных данных работников товарищества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D29A7" w:rsidRPr="009D29A7">
        <w:rPr>
          <w:rFonts w:ascii="Times New Roman" w:hAnsi="Times New Roman" w:cs="Times New Roman"/>
          <w:sz w:val="28"/>
          <w:szCs w:val="28"/>
          <w:lang w:val="ru-RU"/>
        </w:rPr>
        <w:t>Правила внутреннего трудового распорядка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D29A7" w:rsidRPr="009D29A7">
        <w:rPr>
          <w:rFonts w:ascii="Times New Roman" w:hAnsi="Times New Roman" w:cs="Times New Roman"/>
          <w:sz w:val="28"/>
          <w:szCs w:val="28"/>
          <w:lang w:val="ru-RU"/>
        </w:rPr>
        <w:t>Положение о коммерческой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 и служебной тайне товарищества, </w:t>
      </w:r>
      <w:r w:rsidR="009D29A7" w:rsidRPr="009D29A7">
        <w:rPr>
          <w:rFonts w:ascii="Times New Roman" w:hAnsi="Times New Roman" w:cs="Times New Roman"/>
          <w:sz w:val="28"/>
          <w:szCs w:val="28"/>
          <w:lang w:val="ru-RU"/>
        </w:rPr>
        <w:t>Учетная политика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товарищества</w:t>
      </w:r>
      <w:r w:rsidR="009D29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0B3582" w:rsidRPr="000B35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B3582" w:rsidRPr="00EB46F4" w:rsidRDefault="000B3582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1FD0" w:rsidRPr="00EB46F4" w:rsidRDefault="00291FD0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1FD0" w:rsidRPr="00383392" w:rsidRDefault="00383392" w:rsidP="00B847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B46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38339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Коррупционный риск 2</w:t>
      </w:r>
    </w:p>
    <w:p w:rsidR="00724C37" w:rsidRPr="00DE30C8" w:rsidRDefault="00724C37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пп.3 п.4 ст.12 Закона РК «О государственных </w:t>
      </w:r>
      <w:r w:rsidRPr="001E6ABD">
        <w:rPr>
          <w:rFonts w:ascii="Times New Roman" w:hAnsi="Times New Roman" w:cs="Times New Roman"/>
          <w:sz w:val="28"/>
          <w:szCs w:val="28"/>
          <w:lang w:val="ru-RU"/>
        </w:rPr>
        <w:t xml:space="preserve">закупок», </w:t>
      </w:r>
      <w:r w:rsidR="001E6ABD" w:rsidRPr="001E6ABD">
        <w:rPr>
          <w:rFonts w:ascii="Times New Roman" w:hAnsi="Times New Roman" w:cs="Times New Roman"/>
          <w:sz w:val="28"/>
          <w:szCs w:val="28"/>
          <w:lang w:val="ru-RU"/>
        </w:rPr>
        <w:t xml:space="preserve">в случаях, когда </w:t>
      </w:r>
      <w:r w:rsidR="001E6ABD" w:rsidRPr="001E6A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поставщик, не исполнил либо ненадлежащим образом исполнил свои обязательства по заключенному с ним договору о государственных закупках, </w:t>
      </w:r>
      <w:r w:rsidRPr="001E6ABD">
        <w:rPr>
          <w:rFonts w:ascii="Times New Roman" w:hAnsi="Times New Roman" w:cs="Times New Roman"/>
          <w:sz w:val="28"/>
          <w:szCs w:val="28"/>
          <w:lang w:val="ru-RU"/>
        </w:rPr>
        <w:t>заказчик обязан не позднее тридцати календарных дней со дня,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</w:t>
      </w:r>
      <w:proofErr w:type="gramEnd"/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724C37" w:rsidRDefault="00724C37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Неисполнение требования законодательства влечет административную ответственность в соответствии с п. 10 ст. 207 Кодекса об административных нарушениях в размере 30 МРП.</w:t>
      </w:r>
    </w:p>
    <w:p w:rsidR="00724C37" w:rsidRDefault="00724C37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Процедура взаимодействия при осуществлении государственных закупок регулируется Регламентом взаимодействия структурных подразделений и работников при организации и проведении закупок товаров, работ и услуг ТОО «</w:t>
      </w:r>
      <w:r>
        <w:rPr>
          <w:rFonts w:ascii="Times New Roman" w:hAnsi="Times New Roman" w:cs="Times New Roman"/>
          <w:sz w:val="28"/>
          <w:szCs w:val="28"/>
        </w:rPr>
        <w:t>Astana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Venue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утвержденным приказом № 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>01-04/344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05.11.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724C37" w:rsidRDefault="00724C37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Так, п. 23 Регламента установлено, что инициатор закупки в случае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установления факта нарушения условий договора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 стороны поставщика,</w:t>
      </w:r>
      <w:r w:rsidR="009D29A7">
        <w:rPr>
          <w:rFonts w:ascii="Times New Roman" w:hAnsi="Times New Roman" w:cs="Times New Roman"/>
          <w:sz w:val="28"/>
          <w:szCs w:val="28"/>
          <w:lang w:val="ru-RU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дня служебной запиской уведомить юридической управление и управление государственных закупок</w:t>
      </w:r>
      <w:r w:rsidRPr="00DE3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 принятия своевременных мер.</w:t>
      </w:r>
    </w:p>
    <w:p w:rsidR="00DE30C8" w:rsidRDefault="00724C37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Между тем, данное требование Регламента не исполняется в должной мере. </w:t>
      </w:r>
    </w:p>
    <w:p w:rsidR="00724C37" w:rsidRDefault="00E36FCF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 информирование осуществлялось управлением государственных закупок, в чьи обязанности данная работа  не входит.</w:t>
      </w:r>
    </w:p>
    <w:p w:rsidR="00E36FCF" w:rsidRPr="00DE30C8" w:rsidRDefault="00E36FCF" w:rsidP="0072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предоставление информации потенциально может указывать как на отсутствие контроля</w:t>
      </w:r>
      <w:r w:rsidR="00F70EB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и на намеренное сокрытие информации.</w:t>
      </w:r>
    </w:p>
    <w:p w:rsidR="00291FD0" w:rsidRPr="00DE30C8" w:rsidRDefault="00291FD0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1FD0" w:rsidRPr="00383392" w:rsidRDefault="00383392" w:rsidP="00B847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38339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Рекомендация 2</w:t>
      </w:r>
    </w:p>
    <w:p w:rsidR="00291FD0" w:rsidRPr="00F70EB7" w:rsidRDefault="00E36FCF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ab/>
        <w:t>Проведение</w:t>
      </w:r>
      <w:r w:rsidR="00F70EB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дополнительного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обучения сотрудников управлений, инициирующих</w:t>
      </w:r>
      <w:r w:rsidR="00F70EB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закупки о требованиях Регламента в части мониторинга исполнения договоров.</w:t>
      </w:r>
    </w:p>
    <w:p w:rsidR="00291FD0" w:rsidRPr="00DE30C8" w:rsidRDefault="00291FD0" w:rsidP="00B847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337C5" w:rsidRPr="00890ACD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Pr="000064E4" w:rsidRDefault="001337C5" w:rsidP="00B84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46F4">
        <w:rPr>
          <w:rFonts w:ascii="Times New Roman" w:hAnsi="Times New Roman" w:cs="Times New Roman"/>
          <w:b/>
          <w:sz w:val="28"/>
          <w:szCs w:val="28"/>
          <w:lang w:val="ru-RU"/>
        </w:rPr>
        <w:t>ВЫЯВЛЕНИЕ КОРРУПЦИОННЫХ РИСКОВ В НОРМАТИВНЫХ ПРАВОВЫХ АКТАХ, ЗАТРАГИВАЮЩИХ ДЕЯТЕЛЬНОСТЬ ПОДРАЗДЕЛЕНИЙ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DE0F83" w:rsidRDefault="00DE0F83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4352E" w:rsidRDefault="0024352E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352E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 w:rsidR="000B35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339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Astana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Venue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Management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Товарищество), является 100% субъектом 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квазигосударственного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сектора.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Согласно постановления 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города Астаны от 22 сентября 2020 года № 501-1987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товариществу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>переданы в доверительное управление объекты Дворец Мира и Согласия и Монумент «</w:t>
      </w:r>
      <w:proofErr w:type="spellStart"/>
      <w:r w:rsidRPr="00DD0415">
        <w:rPr>
          <w:rFonts w:ascii="Times New Roman" w:hAnsi="Times New Roman" w:cs="Times New Roman"/>
          <w:sz w:val="28"/>
          <w:szCs w:val="28"/>
          <w:lang w:val="ru-RU"/>
        </w:rPr>
        <w:t>Байтерек</w:t>
      </w:r>
      <w:proofErr w:type="spellEnd"/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Объекты/ Памятники), которые, в свою очередь, являются памятниками истории и культуры местного значения города Астаны.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настоящее время,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товариществу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>необходимо закупить работы по техническому обследованию несущих конструкций объектов (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>памятников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Руководствуясь статьей 32 Законом Республики Казахстан «Об охране и использовании объектов историко-культурного наследия», к научно-реставрационным работам на памятнике истории и культуры относятся: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научное исследование;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консервация;</w:t>
      </w:r>
    </w:p>
    <w:p w:rsidR="005628F2" w:rsidRPr="00DD0415" w:rsidRDefault="00DD041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реста</w:t>
      </w:r>
      <w:r w:rsidR="005628F2" w:rsidRPr="00DD0415">
        <w:rPr>
          <w:rFonts w:ascii="Times New Roman" w:hAnsi="Times New Roman" w:cs="Times New Roman"/>
          <w:sz w:val="28"/>
          <w:szCs w:val="28"/>
          <w:lang w:val="ru-RU"/>
        </w:rPr>
        <w:t>врация;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воссоздание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ремонт;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>6)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приспособление.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При этом, научное исследование – это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Правил осуществления технического обследования надежности и устойчивости зданий и сооружений, утвержденные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Министра национальной экономики РК от 19.11.2015г. №702, техническое обследование надежности и устойчивости зданий и сооружений применяется для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примененных строительных материалов и в других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случаях, которые не предусмотрены Законом РК «Об охране и использовании объектов историко-культурного наследия».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При этом, эксперт либо организация при проведении технического обследования надежности и устойчивости зданий и сооружений при проведении детального инструментального обследования, привлекает аккредитованную специализированную лабораторию.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ряд вопросов, где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товариществу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не понятно, как действовать и каким законодательством руководствоваться при проведении ремонтов на объектах, которые являются памятниками истории и культуры.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1) входят ли работы по техническому обследованию несущих конструкций зданий и сооружений к работам по проведению научного исследования, либо данный вид работ необходимо закупать отдельно;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2) в случаях, если техническое обследование необходимо закупать отдельно, от научного исследования, необходимо ли требовать у потенциальных поставщиков наличие лицензии на научно-реставрационные работы, в связи с тем, что техническое обследование будет проводиться в здании, который является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>памятником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3) в случаях, когда вместо технического обследования необходимо проводить научное исследование, какие компании могут провести вышеуказанное исследование с привлечением специализированной лаборатории. Какие компании имеют аккредитацию на проведение технического обследования несущих конструкций зданий и сооружений, а также лицензию на проведение научно-реставрационных работ.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4) При проведении текущего ремонта в </w:t>
      </w:r>
      <w:r w:rsidR="00DD0415" w:rsidRPr="00DD0415">
        <w:rPr>
          <w:rFonts w:ascii="Times New Roman" w:hAnsi="Times New Roman" w:cs="Times New Roman"/>
          <w:sz w:val="28"/>
          <w:szCs w:val="28"/>
          <w:lang w:val="ru-RU"/>
        </w:rPr>
        <w:t>памятниках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, требуется ли проведение научного исследования;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5) При проведении государственных закупок, для идентификации объекта закупки, для его описания на портале государственных закупок goszakup.gov.kz, отсутствует подходящий код в классификаторе товаров, работ и услуг (КТРУ) «работы по разработке научно-проектной документации». </w:t>
      </w:r>
    </w:p>
    <w:p w:rsidR="005628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  <w:t>В связи с чем, Товарищество написало письмо в ГУ «Комитет культуры Министерства культуры и информации Республики Казахстан», а также в РГУ «Комитет по делам строительства и жилищно-коммунального хозяйства Министерства промышленности и строительства Республики Казахстан» для получения разъяснений по существующим вопросам.</w:t>
      </w:r>
      <w:r w:rsidR="008B655D">
        <w:rPr>
          <w:rFonts w:ascii="Times New Roman" w:hAnsi="Times New Roman" w:cs="Times New Roman"/>
          <w:sz w:val="28"/>
          <w:szCs w:val="28"/>
          <w:lang w:val="ru-RU"/>
        </w:rPr>
        <w:t xml:space="preserve"> На момент проведения внутреннего анализа коррупционных рисков ответ не</w:t>
      </w:r>
      <w:r w:rsidR="00097E86">
        <w:rPr>
          <w:rFonts w:ascii="Times New Roman" w:hAnsi="Times New Roman" w:cs="Times New Roman"/>
          <w:sz w:val="28"/>
          <w:szCs w:val="28"/>
          <w:lang w:val="ru-RU"/>
        </w:rPr>
        <w:t xml:space="preserve"> получен.</w:t>
      </w:r>
      <w:r w:rsidR="008B65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02F2" w:rsidRPr="00DD0415" w:rsidRDefault="005628F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41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B655D">
        <w:rPr>
          <w:rFonts w:ascii="Times New Roman" w:hAnsi="Times New Roman" w:cs="Times New Roman"/>
          <w:sz w:val="28"/>
          <w:szCs w:val="28"/>
          <w:lang w:val="ru-RU"/>
        </w:rPr>
        <w:t>Неурегулированность</w:t>
      </w:r>
      <w:proofErr w:type="spellEnd"/>
      <w:r w:rsidR="008B655D">
        <w:rPr>
          <w:rFonts w:ascii="Times New Roman" w:hAnsi="Times New Roman" w:cs="Times New Roman"/>
          <w:sz w:val="28"/>
          <w:szCs w:val="28"/>
          <w:lang w:val="ru-RU"/>
        </w:rPr>
        <w:t xml:space="preserve"> данных вопросов может привести к нарушению действующего законодательства, ущемлению прав потенциальных участников конкурсов государственных закупок</w:t>
      </w:r>
      <w:r w:rsidR="00BA6AA9">
        <w:rPr>
          <w:rFonts w:ascii="Times New Roman" w:hAnsi="Times New Roman" w:cs="Times New Roman"/>
          <w:sz w:val="28"/>
          <w:szCs w:val="28"/>
          <w:lang w:val="ru-RU"/>
        </w:rPr>
        <w:t xml:space="preserve"> либо проведению неполного объема технических обследований</w:t>
      </w:r>
      <w:r w:rsidR="008B65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311E" w:rsidRDefault="00D0311E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6AA9" w:rsidRDefault="00BA6AA9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6A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Рекомендация </w:t>
      </w:r>
      <w:r w:rsidR="0038339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D0311E" w:rsidRDefault="00BA6AA9" w:rsidP="00B8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Внесение предложений в орган государственного управления об урегулировании процедуры технического обследования 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>памятник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DD0415">
        <w:rPr>
          <w:rFonts w:ascii="Times New Roman" w:hAnsi="Times New Roman" w:cs="Times New Roman"/>
          <w:sz w:val="28"/>
          <w:szCs w:val="28"/>
          <w:lang w:val="ru-RU"/>
        </w:rPr>
        <w:t xml:space="preserve"> истории и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311E" w:rsidRDefault="00D0311E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392" w:rsidRDefault="00383392" w:rsidP="00B8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04C4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4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47 </w:t>
      </w:r>
      <w:r w:rsidRPr="003C107B">
        <w:rPr>
          <w:rFonts w:ascii="Times New Roman" w:hAnsi="Times New Roman" w:cs="Times New Roman"/>
          <w:sz w:val="28"/>
          <w:szCs w:val="28"/>
        </w:rPr>
        <w:t>Правил составления и представления бюджетной заявки при планировании расходов на приобретение запасов и основных сре</w:t>
      </w:r>
      <w:proofErr w:type="gramStart"/>
      <w:r w:rsidRPr="003C107B">
        <w:rPr>
          <w:rFonts w:ascii="Times New Roman" w:hAnsi="Times New Roman" w:cs="Times New Roman"/>
          <w:sz w:val="28"/>
          <w:szCs w:val="28"/>
        </w:rPr>
        <w:t>дств к р</w:t>
      </w:r>
      <w:proofErr w:type="gramEnd"/>
      <w:r w:rsidRPr="003C107B">
        <w:rPr>
          <w:rFonts w:ascii="Times New Roman" w:hAnsi="Times New Roman" w:cs="Times New Roman"/>
          <w:sz w:val="28"/>
          <w:szCs w:val="28"/>
        </w:rPr>
        <w:t>асчету прилагаются не менее трех прайс-листов по каждому виду запасов или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6790D">
        <w:rPr>
          <w:rFonts w:ascii="Times New Roman" w:hAnsi="Times New Roman" w:cs="Times New Roman"/>
          <w:sz w:val="28"/>
          <w:szCs w:val="28"/>
        </w:rPr>
        <w:t>расчеты должны представляться с обоснованиями и обязательной расшифровкой по каждому виду расходов.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вышеуказанными Правилами Заказчики на момент формирования бюджета вынуждены обращаться к потенциальным поставщикам с запросом о предоставлении коммерческих предложений, которые могут быть неактуальными на момент осуществления государственных закупок, как в силу роста цен, так и в силу завышенной цены.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потенциально возможны ситуации, при которых заказчики в целях искусственного увеличения бюджета закупки обратятся к знакомым предпринимателям для получения трех коммерческих предложений с «раздутыми» ценами на товары, работы, услуги.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зачастую намерение на хищение бюджетных средств формируется на этапе планирования бюджета, реализуется на этапах проведения закупки с лоббированием «своего» поставщика и этапе приемки.</w:t>
      </w:r>
    </w:p>
    <w:p w:rsidR="001337C5" w:rsidRPr="001E6E78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особую важность приобретает возможность планирования бюджета опираясь на достоверные, неоспоримые источники, независимые от заказчика.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согласно п. 29) статьи 2 Закона «О государственных закупках» </w:t>
      </w:r>
      <w:r w:rsidRPr="006965E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база данных цен на товары, работы, услуги – информационная подсистема, являющаяся частью веб-портала государственных закупок, содержащая сведения о сложившихся минимальных, средних и максимальных ценах на товары, работы, услуги по итогам государственных закупок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(далее – База данных цен).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есть, правовая основа для базы существует, однако она не реализована в жизни, что ставит все субъекты государственных закупок под риск обвинения в искусственном увеличении закупочных цен с целью хищения бюджетных средств.</w:t>
      </w:r>
    </w:p>
    <w:p w:rsidR="001337C5" w:rsidRDefault="00383392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проведенного внутреннего анализа в товариществе в 2023 году информация о риске и предложения по его профилактике направлены письмом</w:t>
      </w:r>
      <w:r w:rsidR="00D95DA8">
        <w:rPr>
          <w:rFonts w:ascii="Times New Roman" w:hAnsi="Times New Roman" w:cs="Times New Roman"/>
          <w:sz w:val="28"/>
          <w:szCs w:val="28"/>
          <w:lang w:val="ru-RU"/>
        </w:rPr>
        <w:t xml:space="preserve"> исх.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№ 01-13/424 от 28.09.2023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правление активов и государственных закупок города Астаны</w:t>
      </w:r>
      <w:r w:rsidR="00D95DA8">
        <w:rPr>
          <w:rFonts w:ascii="Times New Roman" w:hAnsi="Times New Roman" w:cs="Times New Roman"/>
          <w:sz w:val="28"/>
          <w:szCs w:val="28"/>
          <w:lang w:val="ru-RU"/>
        </w:rPr>
        <w:t xml:space="preserve">, письмом исх. </w:t>
      </w:r>
      <w:r w:rsidRPr="00D95DA8">
        <w:rPr>
          <w:rFonts w:ascii="Times New Roman" w:hAnsi="Times New Roman" w:cs="Times New Roman"/>
          <w:sz w:val="28"/>
          <w:szCs w:val="28"/>
          <w:lang w:val="ru-RU"/>
        </w:rPr>
        <w:t>№ 01-13/472 от 17.10.2023</w:t>
      </w:r>
      <w:r w:rsidR="00D95DA8">
        <w:rPr>
          <w:rFonts w:ascii="Times New Roman" w:hAnsi="Times New Roman" w:cs="Times New Roman"/>
          <w:sz w:val="28"/>
          <w:szCs w:val="28"/>
          <w:lang w:val="ru-RU"/>
        </w:rPr>
        <w:t xml:space="preserve"> года в Министерство финансов Республики Казахстан.</w:t>
      </w:r>
    </w:p>
    <w:p w:rsidR="00D95DA8" w:rsidRPr="00D95DA8" w:rsidRDefault="00D95DA8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Письмом исх. № </w:t>
      </w:r>
      <w:r w:rsidR="001E2423">
        <w:rPr>
          <w:rFonts w:ascii="Times New Roman" w:hAnsi="Times New Roman" w:cs="Times New Roman"/>
          <w:sz w:val="28"/>
          <w:szCs w:val="28"/>
          <w:lang w:val="kk-KZ"/>
        </w:rPr>
        <w:t>КК</w:t>
      </w:r>
      <w:r w:rsidR="00B84781">
        <w:rPr>
          <w:rFonts w:ascii="Times New Roman" w:hAnsi="Times New Roman" w:cs="Times New Roman"/>
          <w:sz w:val="28"/>
          <w:szCs w:val="28"/>
          <w:lang w:val="kk-KZ"/>
        </w:rPr>
        <w:t>-05-КК/496-И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14.02.2024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финансов предоставило промежуточный</w:t>
      </w:r>
      <w:r w:rsidR="001E2423">
        <w:rPr>
          <w:rFonts w:ascii="Times New Roman" w:hAnsi="Times New Roman" w:cs="Times New Roman"/>
          <w:sz w:val="28"/>
          <w:szCs w:val="28"/>
          <w:lang w:val="ru-RU"/>
        </w:rPr>
        <w:t xml:space="preserve"> ответ. В связи с тем, что окончательный ответ товариществом не получен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E2423">
        <w:rPr>
          <w:rFonts w:ascii="Times New Roman" w:hAnsi="Times New Roman" w:cs="Times New Roman"/>
          <w:sz w:val="28"/>
          <w:szCs w:val="28"/>
          <w:lang w:val="ru-RU"/>
        </w:rPr>
        <w:t xml:space="preserve"> а коррупционный риск не предотвращен, необходимо инициировать рассмотрение данного вопроса от Антикоррупционной службы.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F95">
        <w:rPr>
          <w:rFonts w:ascii="Times New Roman" w:hAnsi="Times New Roman" w:cs="Times New Roman"/>
          <w:b/>
          <w:sz w:val="28"/>
          <w:szCs w:val="28"/>
        </w:rPr>
        <w:t>Рекомендация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</w:rPr>
        <w:t>4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B84781">
        <w:rPr>
          <w:rFonts w:ascii="Times New Roman" w:hAnsi="Times New Roman" w:cs="Times New Roman"/>
          <w:sz w:val="28"/>
          <w:szCs w:val="28"/>
        </w:rPr>
        <w:t>Департамент Агентства Республики Казахстан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781">
        <w:rPr>
          <w:rFonts w:ascii="Times New Roman" w:hAnsi="Times New Roman" w:cs="Times New Roman"/>
          <w:sz w:val="28"/>
          <w:szCs w:val="28"/>
        </w:rPr>
        <w:t xml:space="preserve">коррупции (Антикоррупционная служба) по городу Астане </w:t>
      </w:r>
      <w:r>
        <w:rPr>
          <w:rFonts w:ascii="Times New Roman" w:hAnsi="Times New Roman" w:cs="Times New Roman"/>
          <w:sz w:val="28"/>
          <w:szCs w:val="28"/>
        </w:rPr>
        <w:t xml:space="preserve">письма о необходимости разработки и внедрение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информационной подсистемы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65E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база данных цен на товары, работы, услуги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п. 29) статьи 2 Закона «О государственных закупках.</w:t>
      </w:r>
      <w:proofErr w:type="gramEnd"/>
    </w:p>
    <w:p w:rsidR="001337C5" w:rsidRDefault="001337C5" w:rsidP="00B8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107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основной деятельности товариществу в доверительное управление по решению уполномоченного органа передаются городские коммунальные объекты недвижимости с целью обеспечения функционирования объектов, в том числе за счет приобретения товаров, работ, услуг.</w:t>
      </w:r>
      <w:r w:rsidRPr="00B2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при передаче объекта возникает ситуация, когда объект принят на баланс, однако все договоры, связанные с закупом коммунальных услуг, электричества, охраны,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обслуживания технологического оборудования и иных не могут быть заключены до подведения итогов конкурса. Проведение конкурса может занимать как 1,5-2 месяца, так и более при повторном конкурсе либо обжаловании итогов конкурса. 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при принятии решения уполномоченного органа о передаче объекта Заказчику, принимаются меры по неотложному обеспечению его деятельности в целях беспрерывного функционирования, Заказчик вынужден заключать договор о государственных закупках по п. 50 ст. 39 Закона до подведения итогов конкурса</w:t>
      </w:r>
      <w:r w:rsidRPr="0063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момент, когда передан новый объект. Однако заключение договора по данному основанию допускается только в январе, а применение данного основания в другие месяцы года является нарушением, влекущим административный штраф на первого руководителя.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Потенциально возможна ситуация, при которой руководитель, взяв на себя ответственность за функционирование объекта, заключит все необходимые договоры на период до подведения итогов конкурсов, а за это на него будут наложены несколько штрафов по 100 МРП.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того, что суммарная стоимость штрафов может равняться нескольким месячным окладам руководителя, потенциально возможна ситуация, при которой руководитель будет вынужден искать иные источники оплаты штрафов.</w:t>
      </w:r>
    </w:p>
    <w:p w:rsidR="00EB46F4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результатам проведенного внутреннего анализа в товариществе в 2023 году информация о риске и предложения по его профилактике направлены письмом исх.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№ 01-13/424 от 28.09.2023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правление активов и государственных закупок города Астаны, письмом исх. </w:t>
      </w:r>
      <w:r w:rsidRPr="00D95DA8">
        <w:rPr>
          <w:rFonts w:ascii="Times New Roman" w:hAnsi="Times New Roman" w:cs="Times New Roman"/>
          <w:sz w:val="28"/>
          <w:szCs w:val="28"/>
          <w:lang w:val="ru-RU"/>
        </w:rPr>
        <w:t>№ 01-13/472 от 17.10.2023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Министерство финансов Республики Казахстан.</w:t>
      </w:r>
    </w:p>
    <w:p w:rsidR="00EB46F4" w:rsidRPr="00D95DA8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Письмом исх. № </w:t>
      </w:r>
      <w:r>
        <w:rPr>
          <w:rFonts w:ascii="Times New Roman" w:hAnsi="Times New Roman" w:cs="Times New Roman"/>
          <w:sz w:val="28"/>
          <w:szCs w:val="28"/>
          <w:lang w:val="kk-KZ"/>
        </w:rPr>
        <w:t>КК-05-КК/496-И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14.02.2024 года Министерство финансов предоставило промежуточный ответ. В связи с тем, что окончательный ответ товариществом не получен, а коррупционный риск не предотвращен, необходимо инициировать рассмотрение данного вопроса от Антикоррупционной службы.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4A9">
        <w:rPr>
          <w:rFonts w:ascii="Times New Roman" w:hAnsi="Times New Roman" w:cs="Times New Roman"/>
          <w:b/>
          <w:sz w:val="28"/>
          <w:szCs w:val="28"/>
        </w:rPr>
        <w:t>Рекомендация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</w:rPr>
        <w:t>5</w:t>
      </w:r>
    </w:p>
    <w:p w:rsidR="001337C5" w:rsidRDefault="001F3C2F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в Департамент Агентства Республики Казахстан по противодействию коррупции (Антикоррупционная служба) по городу Астане </w:t>
      </w:r>
      <w:r w:rsidR="001337C5">
        <w:rPr>
          <w:rFonts w:ascii="Times New Roman" w:hAnsi="Times New Roman" w:cs="Times New Roman"/>
          <w:sz w:val="28"/>
          <w:szCs w:val="28"/>
        </w:rPr>
        <w:t>письм</w:t>
      </w:r>
      <w:r w:rsidR="00EB46F4">
        <w:rPr>
          <w:rFonts w:ascii="Times New Roman" w:hAnsi="Times New Roman" w:cs="Times New Roman"/>
          <w:sz w:val="28"/>
          <w:szCs w:val="28"/>
        </w:rPr>
        <w:t>а</w:t>
      </w:r>
      <w:r w:rsidR="001337C5">
        <w:rPr>
          <w:rFonts w:ascii="Times New Roman" w:hAnsi="Times New Roman" w:cs="Times New Roman"/>
          <w:sz w:val="28"/>
          <w:szCs w:val="28"/>
        </w:rPr>
        <w:t xml:space="preserve"> с предложением </w:t>
      </w:r>
      <w:r w:rsidR="001337C5" w:rsidRPr="005971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337C5" w:rsidRPr="005971B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1337C5" w:rsidRPr="005971B4">
        <w:rPr>
          <w:rFonts w:ascii="Times New Roman" w:hAnsi="Times New Roman" w:cs="Times New Roman"/>
          <w:sz w:val="28"/>
          <w:szCs w:val="28"/>
        </w:rPr>
        <w:t>. 50 п. 3 ст. 39 Закона</w:t>
      </w:r>
      <w:r w:rsidR="001337C5">
        <w:rPr>
          <w:rFonts w:ascii="Times New Roman" w:hAnsi="Times New Roman" w:cs="Times New Roman"/>
          <w:sz w:val="28"/>
          <w:szCs w:val="28"/>
        </w:rPr>
        <w:t xml:space="preserve"> «О государственных закупках» внести следующее дополнение: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D63222">
        <w:rPr>
          <w:rFonts w:ascii="Times New Roman" w:hAnsi="Times New Roman" w:cs="Times New Roman"/>
          <w:sz w:val="28"/>
          <w:szCs w:val="28"/>
        </w:rPr>
        <w:t>если такие государственные закупки осуществляются в течение первого месяца года,</w:t>
      </w:r>
      <w:r>
        <w:rPr>
          <w:rFonts w:ascii="Times New Roman" w:hAnsi="Times New Roman" w:cs="Times New Roman"/>
          <w:sz w:val="28"/>
          <w:szCs w:val="28"/>
        </w:rPr>
        <w:t>» дополнить словами «в случае передачи объекта Заказчику в течение года».</w:t>
      </w:r>
    </w:p>
    <w:p w:rsidR="001337C5" w:rsidRDefault="001337C5" w:rsidP="00B8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32B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32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огласно </w:t>
      </w:r>
      <w:r w:rsidRPr="00F53D17">
        <w:rPr>
          <w:rFonts w:ascii="Times New Roman" w:hAnsi="Times New Roman" w:cs="Times New Roman"/>
          <w:sz w:val="28"/>
          <w:szCs w:val="28"/>
          <w:lang w:val="kk-KZ"/>
        </w:rPr>
        <w:t>п. 1 ст.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3D17">
        <w:rPr>
          <w:rFonts w:ascii="Times New Roman" w:hAnsi="Times New Roman" w:cs="Times New Roman"/>
          <w:sz w:val="28"/>
          <w:szCs w:val="28"/>
          <w:lang w:val="kk-KZ"/>
        </w:rPr>
        <w:t xml:space="preserve">64-1 </w:t>
      </w:r>
      <w:r>
        <w:rPr>
          <w:rFonts w:ascii="Times New Roman" w:hAnsi="Times New Roman" w:cs="Times New Roman"/>
          <w:sz w:val="28"/>
          <w:szCs w:val="28"/>
          <w:lang w:val="kk-KZ"/>
        </w:rPr>
        <w:t>Закона</w:t>
      </w:r>
      <w:r w:rsidRPr="00F53D17">
        <w:rPr>
          <w:rFonts w:ascii="Times New Roman" w:hAnsi="Times New Roman" w:cs="Times New Roman"/>
          <w:sz w:val="28"/>
          <w:szCs w:val="28"/>
          <w:lang w:val="kk-KZ"/>
        </w:rPr>
        <w:t xml:space="preserve"> от 16.07.2001 г. № 252 «Об архитектурной, градостроительной и строительной деятельности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53D17">
        <w:rPr>
          <w:rFonts w:ascii="Times New Roman" w:hAnsi="Times New Roman" w:cs="Times New Roman"/>
          <w:sz w:val="28"/>
          <w:szCs w:val="28"/>
          <w:lang w:val="kk-KZ"/>
        </w:rPr>
        <w:t xml:space="preserve"> комплексная вневедомстве</w:t>
      </w:r>
      <w:r>
        <w:rPr>
          <w:rFonts w:ascii="Times New Roman" w:hAnsi="Times New Roman" w:cs="Times New Roman"/>
          <w:sz w:val="28"/>
          <w:szCs w:val="28"/>
          <w:lang w:val="kk-KZ"/>
        </w:rPr>
        <w:t>нная экспертиза проектов проводи</w:t>
      </w:r>
      <w:r w:rsidRPr="00F53D17">
        <w:rPr>
          <w:rFonts w:ascii="Times New Roman" w:hAnsi="Times New Roman" w:cs="Times New Roman"/>
          <w:sz w:val="28"/>
          <w:szCs w:val="28"/>
          <w:lang w:val="kk-KZ"/>
        </w:rPr>
        <w:t xml:space="preserve">тся экспертными организациями и осуществляется экспертами, аттестованными по соответствующим разделам (частям) технико-экономических обоснований или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проектно-сметной документации. </w:t>
      </w:r>
    </w:p>
    <w:p w:rsidR="001337C5" w:rsidRPr="00D00F9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 5 </w:t>
      </w:r>
      <w:r w:rsidRPr="00060A39">
        <w:rPr>
          <w:rFonts w:ascii="Times New Roman" w:hAnsi="Times New Roman" w:cs="Times New Roman"/>
          <w:sz w:val="28"/>
          <w:szCs w:val="28"/>
          <w:lang w:val="kk-KZ"/>
        </w:rPr>
        <w:t xml:space="preserve">Правил аккредитации экспертных организаций </w:t>
      </w:r>
      <w:r w:rsidRPr="00F6777F">
        <w:rPr>
          <w:rFonts w:ascii="Times New Roman" w:hAnsi="Times New Roman" w:cs="Times New Roman"/>
          <w:sz w:val="28"/>
          <w:szCs w:val="28"/>
          <w:lang w:val="kk-KZ"/>
        </w:rPr>
        <w:t xml:space="preserve">Аккредитация услугополучателя проводится уполномоченным органом и подтверждается </w:t>
      </w:r>
      <w:r w:rsidRPr="00D00F95">
        <w:rPr>
          <w:rFonts w:ascii="Times New Roman" w:hAnsi="Times New Roman" w:cs="Times New Roman"/>
          <w:sz w:val="28"/>
          <w:szCs w:val="28"/>
          <w:lang w:val="kk-KZ"/>
        </w:rPr>
        <w:t>свидетельством об аккредитации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монополии.</w:t>
      </w:r>
    </w:p>
    <w:p w:rsidR="001337C5" w:rsidRPr="0059432B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Однако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>, вышеуказанное свидетельство отсутствует в перечне разрешений первой и второй категории согласно приложению 1 и 2 к  Закону «О разрешениях и уведомлениях», а на Портале государственных закупок (далее – Портал) автоматическое заполнение разрешительных документов  возможно только из перечня согласно Закона «О разрешениях и уведомлениях».</w:t>
      </w:r>
    </w:p>
    <w:p w:rsidR="001337C5" w:rsidRPr="0059432B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9432B">
        <w:rPr>
          <w:rFonts w:ascii="Times New Roman" w:hAnsi="Times New Roman" w:cs="Times New Roman"/>
          <w:sz w:val="28"/>
          <w:szCs w:val="28"/>
          <w:lang w:val="ru-RU"/>
        </w:rPr>
        <w:t>В связи с чем разрешительные документы, не предусмотренные Законом «О разрешениях и у</w:t>
      </w:r>
      <w:r>
        <w:rPr>
          <w:rFonts w:ascii="Times New Roman" w:hAnsi="Times New Roman" w:cs="Times New Roman"/>
          <w:sz w:val="28"/>
          <w:szCs w:val="28"/>
          <w:lang w:val="ru-RU"/>
        </w:rPr>
        <w:t>ведомлениях» выбрать невозможно,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 что является причиной 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заполнения неполных квалификационных требований со стороны заказчика, и впоследствии основанием для жалоб от Поставщиков.</w:t>
      </w: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965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связи с чем,</w:t>
      </w: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результате невозможности заполнения разрешительного документа, который не предусмотрен  в перечне 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Закона «О разрешениях и уведомлениях» </w:t>
      </w: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дает возможность участвовать другим потенциальным поставщикам не имеющих право осуществлять данную деятельность.</w:t>
      </w:r>
    </w:p>
    <w:p w:rsidR="001337C5" w:rsidRPr="00B629FF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Потенциально возможна ситуация, при которой закупщик, заинтересованный в выигрыше компании, не обладающей соответствующим свидетельством об аккредитации, используя пробел в работе портала, объявит конкурс без требования свидетельства, что впоследствии может нанести ущерб интересам государства.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Интегрирование системы государственных закупок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elicense</w:t>
      </w:r>
      <w:proofErr w:type="spellEnd"/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kz</w:t>
      </w:r>
      <w:proofErr w:type="spellEnd"/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позволит Заказчикам и Поставщикам правильно и эффективно использовать систему лицензирования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 формировании приложения к конкурсной документаци</w:t>
      </w: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квалификационных требований на Портале</w:t>
      </w:r>
      <w:r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B46F4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проведенного внутреннего анализа в товариществе в 2023 году информация о риске и предложения по его профилактике направлены письмом исх.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№ 01-13/424 от 28.09.2023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правление активов и государственных закупок города Астаны, письмом исх. </w:t>
      </w:r>
      <w:r w:rsidRPr="00D95DA8">
        <w:rPr>
          <w:rFonts w:ascii="Times New Roman" w:hAnsi="Times New Roman" w:cs="Times New Roman"/>
          <w:sz w:val="28"/>
          <w:szCs w:val="28"/>
          <w:lang w:val="ru-RU"/>
        </w:rPr>
        <w:t>№ 01-13/472 от 17.10.2023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Министерство финансов Республики Казахстан.</w:t>
      </w:r>
    </w:p>
    <w:p w:rsidR="00EB46F4" w:rsidRPr="00D95DA8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Письмом исх. № </w:t>
      </w:r>
      <w:r>
        <w:rPr>
          <w:rFonts w:ascii="Times New Roman" w:hAnsi="Times New Roman" w:cs="Times New Roman"/>
          <w:sz w:val="28"/>
          <w:szCs w:val="28"/>
          <w:lang w:val="kk-KZ"/>
        </w:rPr>
        <w:t>КК-05-КК/496-И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14.02.2024 года Министерство финансов предоставило промежуточный ответ. В связи с тем, что окончательный ответ товариществом не получен, а коррупционный риск не предотвращен, необходимо инициировать рассмотрение данного вопроса от Антикоррупционной службы.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9432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Рекомендация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B8478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6</w:t>
      </w:r>
    </w:p>
    <w:p w:rsidR="001337C5" w:rsidRPr="0059432B" w:rsidRDefault="00EB46F4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B46F4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в Департамент Агентства Республики Казахстан по противодействию коррупции (Антикоррупционная служба) по городу Астане </w:t>
      </w:r>
      <w:r w:rsidR="001337C5" w:rsidRPr="0051764E">
        <w:rPr>
          <w:rFonts w:ascii="Times New Roman" w:hAnsi="Times New Roman" w:cs="Times New Roman"/>
          <w:sz w:val="28"/>
          <w:szCs w:val="28"/>
          <w:lang w:val="ru-RU"/>
        </w:rPr>
        <w:t>следующие предложения о совершенствовании законодательства</w:t>
      </w:r>
      <w:r w:rsidR="001337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337C5"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37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1337C5" w:rsidRPr="005943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интегрировать систему госуда</w:t>
      </w:r>
      <w:r w:rsidR="001337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рственных закупок с elicense.kz для возможности выбора на портале </w:t>
      </w:r>
      <w:r w:rsidR="001337C5" w:rsidRPr="0059432B">
        <w:rPr>
          <w:rFonts w:ascii="Times New Roman" w:hAnsi="Times New Roman" w:cs="Times New Roman"/>
          <w:sz w:val="28"/>
          <w:szCs w:val="28"/>
          <w:lang w:val="kk-KZ"/>
        </w:rPr>
        <w:t>свидетельств</w:t>
      </w:r>
      <w:r w:rsidR="001337C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337C5" w:rsidRPr="0059432B">
        <w:rPr>
          <w:rFonts w:ascii="Times New Roman" w:hAnsi="Times New Roman" w:cs="Times New Roman"/>
          <w:sz w:val="28"/>
          <w:szCs w:val="28"/>
          <w:lang w:val="kk-KZ"/>
        </w:rPr>
        <w:t xml:space="preserve"> об аккредитации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  <w:r w:rsidR="001337C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337C5" w:rsidRPr="005943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37C5" w:rsidRDefault="001337C5" w:rsidP="00B847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Pr="00C070DC" w:rsidRDefault="001337C5" w:rsidP="00B847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Default="001337C5" w:rsidP="00B847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Коррупционный риск </w:t>
      </w:r>
      <w:r w:rsidR="00B8478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3">
        <w:rPr>
          <w:rFonts w:ascii="Times New Roman" w:hAnsi="Times New Roman" w:cs="Times New Roman"/>
          <w:sz w:val="28"/>
          <w:szCs w:val="28"/>
        </w:rPr>
        <w:t>Участники конкурса зачастую подают заявку без наличия</w:t>
      </w:r>
      <w:r>
        <w:rPr>
          <w:rFonts w:ascii="Times New Roman" w:hAnsi="Times New Roman" w:cs="Times New Roman"/>
          <w:sz w:val="28"/>
          <w:szCs w:val="28"/>
        </w:rPr>
        <w:t xml:space="preserve"> полного пакета документов и не приводят заявку в соответствие, что говорит о необдуманности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намерения участвовать в конкурсе. Такие случаи приводят к нарушению сроков поставки товаров, проведения работ, оказания услуг. </w:t>
      </w:r>
    </w:p>
    <w:p w:rsidR="001337C5" w:rsidRPr="003939D3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9D3">
        <w:rPr>
          <w:rFonts w:ascii="Times New Roman" w:hAnsi="Times New Roman" w:cs="Times New Roman"/>
          <w:sz w:val="28"/>
          <w:szCs w:val="28"/>
          <w:lang w:val="kk-KZ"/>
        </w:rPr>
        <w:t xml:space="preserve">К примеру, по объекту монумента Байтерек, являющего одним из знаковых объектов столицы с посещаемостью 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2 000</w:t>
      </w:r>
      <w:r w:rsidRPr="003939D3">
        <w:rPr>
          <w:rFonts w:ascii="Times New Roman" w:hAnsi="Times New Roman" w:cs="Times New Roman"/>
          <w:sz w:val="28"/>
          <w:szCs w:val="28"/>
          <w:lang w:val="kk-KZ"/>
        </w:rPr>
        <w:t xml:space="preserve"> человек в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летнее время, и 800 человек в зимнее время</w:t>
      </w:r>
      <w:r w:rsidRPr="003939D3">
        <w:rPr>
          <w:rFonts w:ascii="Times New Roman" w:hAnsi="Times New Roman" w:cs="Times New Roman"/>
          <w:sz w:val="28"/>
          <w:szCs w:val="28"/>
          <w:lang w:val="kk-KZ"/>
        </w:rPr>
        <w:t>, являющегося объектом уязвимом в террористическом отношении, был проведен конкурс по услуге охраны объекта за период 2021 года 4 раза. Продолжительность конкурсных процедур с момента первого приема заявок до момента заключения договора составила 7 месяцев</w:t>
      </w:r>
      <w:r>
        <w:rPr>
          <w:rFonts w:ascii="Times New Roman" w:hAnsi="Times New Roman" w:cs="Times New Roman"/>
          <w:sz w:val="28"/>
          <w:szCs w:val="28"/>
          <w:lang w:val="kk-KZ"/>
        </w:rPr>
        <w:t>, учитывая что впервые конкурс был опубликован 23 декабря 2020 года</w:t>
      </w:r>
      <w:r w:rsidRPr="003939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337C5" w:rsidRPr="0059432B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39D3">
        <w:rPr>
          <w:rFonts w:ascii="Times New Roman" w:hAnsi="Times New Roman" w:cs="Times New Roman"/>
          <w:sz w:val="28"/>
          <w:szCs w:val="28"/>
          <w:lang w:val="kk-KZ"/>
        </w:rPr>
        <w:t>В каждом объявленном конкурсе на постоянной основе участвовали две компании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каждом из конкурсов поочередно одна из компаний признавалась соответствующей требованиям конкурсной документации, вторая компания при этом не дополняла свою заявку недостающими документами, что приводило к срыву конкурсов из-за отсутствия конкурсной среды (2 и более допущенных участника).</w:t>
      </w:r>
    </w:p>
    <w:p w:rsidR="001337C5" w:rsidRPr="0059432B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>олько 30 июля 2021 года, в связи с предоставлением менее двух заявок с единственным участником конкурса был заключен договор из одного источника по несостоявшимся закупкам.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позиция поставщиков указывает на недобросовестное отношение, создающее барьеры Заказчику для своевременного подведения итогов конкурса и заключению договора о государственных закупках с победителем, что наносит ущерб заказчику.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в целях исключения недобросовестного отношения, повышения уровни ответственности и осознанности потенциальных поставщиков при участии в государственных закупках необходимы действенные меры, исключающие бесконечное, безрезультативное проведение конкурсов.</w:t>
      </w:r>
    </w:p>
    <w:p w:rsidR="00EB46F4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проведенного внутреннего анализа в товариществе в 2023 году информация о риске и предложения по его профилактике направлены письмом исх.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№ 01-13/424 от 28.09.2023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правление активов и государственных закупок города Астаны, письмом исх. </w:t>
      </w:r>
      <w:r w:rsidRPr="00D95DA8">
        <w:rPr>
          <w:rFonts w:ascii="Times New Roman" w:hAnsi="Times New Roman" w:cs="Times New Roman"/>
          <w:sz w:val="28"/>
          <w:szCs w:val="28"/>
          <w:lang w:val="ru-RU"/>
        </w:rPr>
        <w:t>№ 01-13/472 от 17.10.2023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Министерство финансов Республики Казахстан.</w:t>
      </w:r>
    </w:p>
    <w:p w:rsidR="00EB46F4" w:rsidRPr="00D95DA8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Письмом исх. № </w:t>
      </w:r>
      <w:r>
        <w:rPr>
          <w:rFonts w:ascii="Times New Roman" w:hAnsi="Times New Roman" w:cs="Times New Roman"/>
          <w:sz w:val="28"/>
          <w:szCs w:val="28"/>
          <w:lang w:val="kk-KZ"/>
        </w:rPr>
        <w:t>КК-05-КК/496-И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14.02.2024 года Министерство финансов предоставило промежуточный ответ. В связи с тем, что окончательный ответ товариществом не получен, а коррупционный риск не предотвращен, необходимо инициировать рассмотрение данного вопроса от Антикоррупционной службы.</w:t>
      </w:r>
    </w:p>
    <w:p w:rsidR="00B84781" w:rsidRPr="00D95DA8" w:rsidRDefault="00B84781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0F8">
        <w:rPr>
          <w:rFonts w:ascii="Times New Roman" w:hAnsi="Times New Roman" w:cs="Times New Roman"/>
          <w:b/>
          <w:sz w:val="28"/>
          <w:szCs w:val="28"/>
        </w:rPr>
        <w:t>Рекомендация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</w:rPr>
        <w:t>7</w:t>
      </w:r>
    </w:p>
    <w:p w:rsidR="001337C5" w:rsidRPr="0051764E" w:rsidRDefault="00EB46F4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в Департамент Агентства Республики Казахстан по противодействию коррупции (Антикоррупционная служба) по городу Астане </w:t>
      </w:r>
      <w:r w:rsidR="001337C5">
        <w:rPr>
          <w:rFonts w:ascii="Times New Roman" w:hAnsi="Times New Roman" w:cs="Times New Roman"/>
          <w:sz w:val="28"/>
          <w:szCs w:val="28"/>
        </w:rPr>
        <w:t>следующие предложения о совершенствовании законодательства:</w:t>
      </w:r>
      <w:r w:rsidR="001337C5" w:rsidRPr="00517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Предлагается удерживать обеспечение заявки, в случаях предоставления неполного пакета документов, в том числе после возможности дополнения заявок.</w:t>
      </w:r>
    </w:p>
    <w:p w:rsidR="001337C5" w:rsidRPr="0059432B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Предлагается 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>дополнить п.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ст. 29 Закона «О государственных закупках» подпунктом </w:t>
      </w:r>
      <w:proofErr w:type="spellStart"/>
      <w:r w:rsidRPr="0059432B">
        <w:rPr>
          <w:rFonts w:ascii="Times New Roman" w:hAnsi="Times New Roman" w:cs="Times New Roman"/>
          <w:sz w:val="28"/>
          <w:szCs w:val="28"/>
          <w:lang w:val="ru-RU"/>
        </w:rPr>
        <w:t>подпунктом</w:t>
      </w:r>
      <w:proofErr w:type="spellEnd"/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 3) следующего содержания: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2B">
        <w:rPr>
          <w:rFonts w:ascii="Times New Roman" w:hAnsi="Times New Roman" w:cs="Times New Roman"/>
          <w:sz w:val="28"/>
          <w:szCs w:val="28"/>
        </w:rPr>
        <w:t>3) если к участию в конкурсе допущен один потенциальный поставщик.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конкурсе.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конкурсе.</w:t>
      </w:r>
    </w:p>
    <w:p w:rsidR="001337C5" w:rsidRDefault="001337C5" w:rsidP="00B847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5562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 риск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1337C5" w:rsidRPr="0059432B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плана государственных закупок </w:t>
      </w:r>
      <w:r>
        <w:rPr>
          <w:rFonts w:ascii="Times New Roman" w:hAnsi="Times New Roman" w:cs="Times New Roman"/>
          <w:sz w:val="28"/>
          <w:szCs w:val="28"/>
          <w:lang w:val="ru-RU"/>
        </w:rPr>
        <w:t>товарищество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 имеет около 650 пунктов плана, из них более 500 пунктов плана запланированы способом запроса ценовых предложений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 Учитывая большое количество пунктов плана, не исключено допущение технической ошибки при объявлении закупки способом запроса ценовых предложений, в с</w:t>
      </w:r>
      <w:r>
        <w:rPr>
          <w:rFonts w:ascii="Times New Roman" w:hAnsi="Times New Roman" w:cs="Times New Roman"/>
          <w:sz w:val="28"/>
          <w:szCs w:val="28"/>
          <w:lang w:val="ru-RU"/>
        </w:rPr>
        <w:t>илу непреднамеренных ошибочных</w:t>
      </w:r>
      <w:r w:rsidRPr="0059432B">
        <w:rPr>
          <w:rFonts w:ascii="Times New Roman" w:hAnsi="Times New Roman" w:cs="Times New Roman"/>
          <w:sz w:val="28"/>
          <w:szCs w:val="28"/>
          <w:lang w:val="ru-RU"/>
        </w:rPr>
        <w:t xml:space="preserve"> действий со стороны Заказчика.  Однако, на портале государственных закупок не предусмотрен отзыв или редактирование объявления, за исключением случаев корректировки бюджета либо нецелесообразности и исключения из бюджета. </w:t>
      </w: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Исправление ошибки возможно путем самостоятельной отмены заказчиком закупки, и повторного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переобъявления</w:t>
      </w:r>
      <w:proofErr w:type="spellEnd"/>
      <w:r w:rsidRPr="0059432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данное действие также влечет штраф, сопоставимый с месячным окладом специалиста и потенциально может подтолкнуть его к изысканию незаконных способов либо уклонения от штрафа либо оплаты штрафа.</w:t>
      </w:r>
    </w:p>
    <w:p w:rsidR="00EB46F4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проведенного внутреннего анализа в товариществе в 2023 году информация о риске и предложения по его профилактике направлены письмом исх.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№ 01-13/424 от 28.09.2023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Pr="00383392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правление активов и государственных закупок города Астаны, письмом исх. </w:t>
      </w:r>
      <w:r w:rsidRPr="00D95DA8">
        <w:rPr>
          <w:rFonts w:ascii="Times New Roman" w:hAnsi="Times New Roman" w:cs="Times New Roman"/>
          <w:sz w:val="28"/>
          <w:szCs w:val="28"/>
          <w:lang w:val="ru-RU"/>
        </w:rPr>
        <w:t>№ 01-13/472 от 17.10.2023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в Министерство финансов Республики Казахстан.</w:t>
      </w:r>
    </w:p>
    <w:p w:rsidR="00EB46F4" w:rsidRPr="00D95DA8" w:rsidRDefault="00EB46F4" w:rsidP="00EB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Письмом исх. № </w:t>
      </w:r>
      <w:r>
        <w:rPr>
          <w:rFonts w:ascii="Times New Roman" w:hAnsi="Times New Roman" w:cs="Times New Roman"/>
          <w:sz w:val="28"/>
          <w:szCs w:val="28"/>
          <w:lang w:val="kk-KZ"/>
        </w:rPr>
        <w:t>КК-05-КК/496-И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14.02.2024 года Министерство финансов предоставило промежуточный ответ. В связи с тем, что окончательный ответ товариществом не получен, а коррупционный риск не предотвращен, необходимо инициировать рассмотрение данного вопроса от Антикоррупционной службы.</w:t>
      </w: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7C5" w:rsidRPr="0059432B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7A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Рекомендация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8478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1337C5" w:rsidRDefault="00EB46F4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6F4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в Департамент Агентства Республики Казахстан по противодействию коррупции (Антикоррупционная служба) по городу Астане </w:t>
      </w:r>
      <w:r w:rsidR="001337C5" w:rsidRPr="0051764E">
        <w:rPr>
          <w:rFonts w:ascii="Times New Roman" w:hAnsi="Times New Roman" w:cs="Times New Roman"/>
          <w:sz w:val="28"/>
          <w:szCs w:val="28"/>
          <w:lang w:val="ru-RU"/>
        </w:rPr>
        <w:t>следующие предложения о совершенствовании законодательства</w:t>
      </w:r>
      <w:r w:rsidR="001337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1337C5" w:rsidRPr="0059432B">
        <w:rPr>
          <w:rFonts w:ascii="Times New Roman" w:hAnsi="Times New Roman" w:cs="Times New Roman"/>
          <w:sz w:val="28"/>
          <w:szCs w:val="28"/>
          <w:lang w:val="ru-RU"/>
        </w:rPr>
        <w:t>при самостоятельном выявлении ошибки до окончания сроков принятия заявки дать возможность отозвать, редактировать опубликованную закупку.</w:t>
      </w:r>
    </w:p>
    <w:p w:rsidR="001337C5" w:rsidRDefault="001337C5" w:rsidP="00B8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707" w:rsidRDefault="002D5707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4781">
        <w:rPr>
          <w:rFonts w:ascii="Times New Roman" w:hAnsi="Times New Roman" w:cs="Times New Roman"/>
          <w:b/>
          <w:sz w:val="28"/>
          <w:szCs w:val="28"/>
          <w:lang w:val="ru-RU"/>
        </w:rPr>
        <w:t>Коррупционный</w:t>
      </w:r>
      <w:r w:rsidRPr="00B84781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риск</w:t>
      </w:r>
      <w:r w:rsidR="00B84781" w:rsidRPr="00B847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9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>В результате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C2F"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проведенных 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товариществом </w:t>
      </w:r>
      <w:r w:rsidR="001F3C2F" w:rsidRPr="007933EC">
        <w:rPr>
          <w:rFonts w:ascii="Times New Roman" w:hAnsi="Times New Roman" w:cs="Times New Roman"/>
          <w:sz w:val="28"/>
          <w:szCs w:val="28"/>
          <w:lang w:val="ru-RU"/>
        </w:rPr>
        <w:t>в 2023 году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закупок, </w:t>
      </w:r>
      <w:r w:rsidR="00457753">
        <w:rPr>
          <w:rFonts w:ascii="Times New Roman" w:hAnsi="Times New Roman" w:cs="Times New Roman"/>
          <w:sz w:val="28"/>
          <w:szCs w:val="28"/>
          <w:lang w:val="ru-RU"/>
        </w:rPr>
        <w:t>по трем закупкам определена одна компания-победитель.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На момент направления договора на согласование у Поставщика имелись ограничения, связанные с участием в государственных закупках в соответствии со статьей 6 Закона «О государственных закупках» (далее – Закон).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>При проверке контрагента выяснилось, что руководитель данной организации также одновременно является руководителем</w:t>
      </w:r>
      <w:r w:rsidR="00457753">
        <w:rPr>
          <w:rFonts w:ascii="Times New Roman" w:hAnsi="Times New Roman" w:cs="Times New Roman"/>
          <w:sz w:val="28"/>
          <w:szCs w:val="28"/>
          <w:lang w:val="ru-RU"/>
        </w:rPr>
        <w:t xml:space="preserve"> в другой компании, которая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>вии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3EC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7933EC">
        <w:rPr>
          <w:rFonts w:ascii="Times New Roman" w:hAnsi="Times New Roman" w:cs="Times New Roman"/>
          <w:sz w:val="28"/>
          <w:szCs w:val="28"/>
          <w:lang w:val="ru-RU"/>
        </w:rPr>
        <w:t>. 2 п. 4 ст. 12 Закона состоит в реестре недоброс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>ве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тных участников с 28 марта 2023 года.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ст. 12 Закона 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proofErr w:type="spellStart"/>
      <w:r w:rsidRPr="007933EC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. 3 п. 1 статьи 6 Закона потенциальный поставщик не вправе участвовать в проводимых государственных закупках, если руководитель потенциального поставщика, претендующего на участие в государственных закупках,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закупок. </w:t>
      </w:r>
    </w:p>
    <w:p w:rsidR="00B84781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Поставщик так же участвует в других объявлениях и имеет более 200 договоров со статусом «Не заключен». </w:t>
      </w:r>
      <w:r w:rsidR="00B62D0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Поставщика согласно реестру договоров на портале государственных закупок нет ни одного исполненно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 xml:space="preserve">го или действующего договора. 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 w:rsidR="00B8478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если первый победитель имеет ограничения связанные с участием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>ных закупк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ах,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то согласно статьи 6 Закона дог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овор  расторгается в односторо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ннем порядке и статус договора переходит на «Не заключен». Далее договор направляется второму победителю 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пункта 494 Правил </w:t>
      </w:r>
      <w:r w:rsidR="00B84781"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осуществления 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закупок.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В вышеуказанных объявлениях вторым победителем является один и тот же потенциальный поставщик. После направления договора на согласования 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второму победителю, поставщик связался с 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товариществом,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чтобы предложить товар 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 xml:space="preserve">качеством 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>ниже заявленной спецификац</w:t>
      </w:r>
      <w:r w:rsidR="00B84781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либо </w:t>
      </w:r>
      <w:proofErr w:type="gramStart"/>
      <w:r w:rsidRPr="007933EC">
        <w:rPr>
          <w:rFonts w:ascii="Times New Roman" w:hAnsi="Times New Roman" w:cs="Times New Roman"/>
          <w:sz w:val="28"/>
          <w:szCs w:val="28"/>
          <w:lang w:val="ru-RU"/>
        </w:rPr>
        <w:t>заменить на аналогичны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gramEnd"/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недорог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ой товар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или заключить дополнительное соглашение к договору об увеличении суммы. И если Заказчик согласится на его условия, то он подпишет договор. 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proofErr w:type="spellStart"/>
      <w:r w:rsidRPr="007933EC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Pr="007933EC">
        <w:rPr>
          <w:rFonts w:ascii="Times New Roman" w:hAnsi="Times New Roman" w:cs="Times New Roman"/>
          <w:sz w:val="28"/>
          <w:szCs w:val="28"/>
          <w:lang w:val="ru-RU"/>
        </w:rPr>
        <w:t>. 2 п. 4 ст. 12 Закона реестр недобросовестных участников государственных закупок представляет собой перечень потенциальных поставщиков, определенных победителями, уклонивши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мися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 от заключения договора о государственных закупках. Санкция за не заключенный договор предусмотрена только для победителя. Если второй победитель не подпишет договор, то в реестр недобросовестных участников государственных заку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>пок этот поставщик не попадает.</w:t>
      </w:r>
    </w:p>
    <w:p w:rsidR="007933EC" w:rsidRPr="007933EC" w:rsidRDefault="007933EC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3EC">
        <w:rPr>
          <w:rFonts w:ascii="Times New Roman" w:hAnsi="Times New Roman" w:cs="Times New Roman"/>
          <w:sz w:val="28"/>
          <w:szCs w:val="28"/>
          <w:lang w:val="ru-RU"/>
        </w:rPr>
        <w:t xml:space="preserve">В 2023 – 2024 годах подобные случаи повторялись неоднократно. В результате чего, </w:t>
      </w:r>
      <w:r w:rsidR="001F3C2F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товариществу </w:t>
      </w:r>
      <w:r w:rsidRPr="007933EC">
        <w:rPr>
          <w:rFonts w:ascii="Times New Roman" w:hAnsi="Times New Roman" w:cs="Times New Roman"/>
          <w:sz w:val="28"/>
          <w:szCs w:val="28"/>
          <w:lang w:val="ru-RU"/>
        </w:rPr>
        <w:t>не удалось в срок приобрести ряд товаров, таких как центробежный насос, канализационная станция, центробежный насос высокого давления, сервер с картой.</w:t>
      </w:r>
    </w:p>
    <w:p w:rsidR="001F3C2F" w:rsidRDefault="001F3C2F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3C2F" w:rsidRDefault="001F3C2F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3C2F">
        <w:rPr>
          <w:rFonts w:ascii="Times New Roman" w:hAnsi="Times New Roman" w:cs="Times New Roman"/>
          <w:b/>
          <w:sz w:val="28"/>
          <w:szCs w:val="28"/>
          <w:lang w:val="ru-RU"/>
        </w:rPr>
        <w:t>Рекомендация 9</w:t>
      </w:r>
    </w:p>
    <w:p w:rsidR="007933EC" w:rsidRPr="001F3C2F" w:rsidRDefault="001F3C2F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Направить письмо в орган государственного управления письмо о необходимости законодательного исключения возможности манипулировать заказчиками, используя отсутствие ответственности второго победителя государственных закупок.</w:t>
      </w:r>
    </w:p>
    <w:p w:rsidR="001337C5" w:rsidRDefault="001337C5" w:rsidP="00B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337C5" w:rsidSect="0049627F">
      <w:headerReference w:type="default" r:id="rId9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56" w:rsidRDefault="00472156" w:rsidP="0049627F">
      <w:pPr>
        <w:spacing w:after="0" w:line="240" w:lineRule="auto"/>
      </w:pPr>
      <w:r>
        <w:separator/>
      </w:r>
    </w:p>
  </w:endnote>
  <w:endnote w:type="continuationSeparator" w:id="0">
    <w:p w:rsidR="00472156" w:rsidRDefault="00472156" w:rsidP="0049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56" w:rsidRDefault="00472156" w:rsidP="0049627F">
      <w:pPr>
        <w:spacing w:after="0" w:line="240" w:lineRule="auto"/>
      </w:pPr>
      <w:r>
        <w:separator/>
      </w:r>
    </w:p>
  </w:footnote>
  <w:footnote w:type="continuationSeparator" w:id="0">
    <w:p w:rsidR="00472156" w:rsidRDefault="00472156" w:rsidP="0049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96441"/>
      <w:docPartObj>
        <w:docPartGallery w:val="Page Numbers (Top of Page)"/>
        <w:docPartUnique/>
      </w:docPartObj>
    </w:sdtPr>
    <w:sdtEndPr/>
    <w:sdtContent>
      <w:p w:rsidR="0049627F" w:rsidRDefault="00496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F5" w:rsidRPr="00726CF5">
          <w:rPr>
            <w:noProof/>
            <w:lang w:val="ru-RU"/>
          </w:rPr>
          <w:t>2</w:t>
        </w:r>
        <w:r>
          <w:fldChar w:fldCharType="end"/>
        </w:r>
      </w:p>
    </w:sdtContent>
  </w:sdt>
  <w:p w:rsidR="0049627F" w:rsidRDefault="00496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1E6"/>
    <w:multiLevelType w:val="hybridMultilevel"/>
    <w:tmpl w:val="48CC4032"/>
    <w:lvl w:ilvl="0" w:tplc="4A029A1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013D97"/>
    <w:multiLevelType w:val="hybridMultilevel"/>
    <w:tmpl w:val="7876A19C"/>
    <w:lvl w:ilvl="0" w:tplc="4C5CB62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564A89"/>
    <w:multiLevelType w:val="hybridMultilevel"/>
    <w:tmpl w:val="71541970"/>
    <w:lvl w:ilvl="0" w:tplc="325C4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59F3"/>
    <w:multiLevelType w:val="hybridMultilevel"/>
    <w:tmpl w:val="B3BA6FEA"/>
    <w:lvl w:ilvl="0" w:tplc="10AC0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199F"/>
    <w:multiLevelType w:val="hybridMultilevel"/>
    <w:tmpl w:val="46FCB4D4"/>
    <w:lvl w:ilvl="0" w:tplc="FDF67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95"/>
    <w:rsid w:val="000064E4"/>
    <w:rsid w:val="00011EE2"/>
    <w:rsid w:val="00015F5D"/>
    <w:rsid w:val="00024C46"/>
    <w:rsid w:val="00077312"/>
    <w:rsid w:val="00097E86"/>
    <w:rsid w:val="000B3582"/>
    <w:rsid w:val="001266DC"/>
    <w:rsid w:val="00132DCA"/>
    <w:rsid w:val="001333FE"/>
    <w:rsid w:val="001337C5"/>
    <w:rsid w:val="00162C69"/>
    <w:rsid w:val="001C5562"/>
    <w:rsid w:val="001D4918"/>
    <w:rsid w:val="001E2423"/>
    <w:rsid w:val="001E6ABD"/>
    <w:rsid w:val="001E6E78"/>
    <w:rsid w:val="001F1A05"/>
    <w:rsid w:val="001F3C2F"/>
    <w:rsid w:val="00201B14"/>
    <w:rsid w:val="00210364"/>
    <w:rsid w:val="00230F8F"/>
    <w:rsid w:val="00240BD5"/>
    <w:rsid w:val="0024352E"/>
    <w:rsid w:val="002506B1"/>
    <w:rsid w:val="00254CF6"/>
    <w:rsid w:val="0026237B"/>
    <w:rsid w:val="00271393"/>
    <w:rsid w:val="00291FD0"/>
    <w:rsid w:val="002A5E6A"/>
    <w:rsid w:val="002A7906"/>
    <w:rsid w:val="002D5707"/>
    <w:rsid w:val="002F0995"/>
    <w:rsid w:val="002F701E"/>
    <w:rsid w:val="00303CFD"/>
    <w:rsid w:val="00346A44"/>
    <w:rsid w:val="003810FD"/>
    <w:rsid w:val="00381F2E"/>
    <w:rsid w:val="00383392"/>
    <w:rsid w:val="003B02F2"/>
    <w:rsid w:val="00416866"/>
    <w:rsid w:val="00425300"/>
    <w:rsid w:val="00457753"/>
    <w:rsid w:val="00472156"/>
    <w:rsid w:val="0049627F"/>
    <w:rsid w:val="004C0B2D"/>
    <w:rsid w:val="004C34A9"/>
    <w:rsid w:val="00515D06"/>
    <w:rsid w:val="0051764E"/>
    <w:rsid w:val="00534EAD"/>
    <w:rsid w:val="005424C6"/>
    <w:rsid w:val="00553ED9"/>
    <w:rsid w:val="005628F2"/>
    <w:rsid w:val="0059432B"/>
    <w:rsid w:val="005B1B0E"/>
    <w:rsid w:val="005C1161"/>
    <w:rsid w:val="005C767E"/>
    <w:rsid w:val="005F57A2"/>
    <w:rsid w:val="00667C97"/>
    <w:rsid w:val="00690C46"/>
    <w:rsid w:val="006B0780"/>
    <w:rsid w:val="006B15DF"/>
    <w:rsid w:val="00703B72"/>
    <w:rsid w:val="0070631B"/>
    <w:rsid w:val="00724C37"/>
    <w:rsid w:val="00726CF5"/>
    <w:rsid w:val="007933EC"/>
    <w:rsid w:val="007A3107"/>
    <w:rsid w:val="007D142D"/>
    <w:rsid w:val="007E5033"/>
    <w:rsid w:val="00805EA1"/>
    <w:rsid w:val="00854322"/>
    <w:rsid w:val="00890ACD"/>
    <w:rsid w:val="008B655D"/>
    <w:rsid w:val="0098035F"/>
    <w:rsid w:val="00986050"/>
    <w:rsid w:val="009D29A7"/>
    <w:rsid w:val="00A220F8"/>
    <w:rsid w:val="00A279FD"/>
    <w:rsid w:val="00A42C3B"/>
    <w:rsid w:val="00AC01D4"/>
    <w:rsid w:val="00AF3A0D"/>
    <w:rsid w:val="00AF3DFC"/>
    <w:rsid w:val="00B62D08"/>
    <w:rsid w:val="00B84781"/>
    <w:rsid w:val="00B872CE"/>
    <w:rsid w:val="00B876F8"/>
    <w:rsid w:val="00BA6AA9"/>
    <w:rsid w:val="00C070DC"/>
    <w:rsid w:val="00C304C4"/>
    <w:rsid w:val="00C8272C"/>
    <w:rsid w:val="00D00F95"/>
    <w:rsid w:val="00D01565"/>
    <w:rsid w:val="00D0311E"/>
    <w:rsid w:val="00D95DA8"/>
    <w:rsid w:val="00DB21D7"/>
    <w:rsid w:val="00DB5FB6"/>
    <w:rsid w:val="00DD0415"/>
    <w:rsid w:val="00DE0F83"/>
    <w:rsid w:val="00DE30C8"/>
    <w:rsid w:val="00E36FCF"/>
    <w:rsid w:val="00E41295"/>
    <w:rsid w:val="00E7046E"/>
    <w:rsid w:val="00E917B3"/>
    <w:rsid w:val="00EB46F4"/>
    <w:rsid w:val="00F46277"/>
    <w:rsid w:val="00F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2F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F0995"/>
  </w:style>
  <w:style w:type="character" w:customStyle="1" w:styleId="s0">
    <w:name w:val="s0"/>
    <w:basedOn w:val="a0"/>
    <w:rsid w:val="002F0995"/>
  </w:style>
  <w:style w:type="character" w:customStyle="1" w:styleId="s2">
    <w:name w:val="s2"/>
    <w:basedOn w:val="a0"/>
    <w:rsid w:val="002F0995"/>
  </w:style>
  <w:style w:type="character" w:styleId="a3">
    <w:name w:val="Hyperlink"/>
    <w:basedOn w:val="a0"/>
    <w:uiPriority w:val="99"/>
    <w:semiHidden/>
    <w:unhideWhenUsed/>
    <w:rsid w:val="002F0995"/>
    <w:rPr>
      <w:color w:val="0000FF"/>
      <w:u w:val="single"/>
    </w:rPr>
  </w:style>
  <w:style w:type="paragraph" w:customStyle="1" w:styleId="pji">
    <w:name w:val="pji"/>
    <w:basedOn w:val="a"/>
    <w:rsid w:val="002F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F0995"/>
  </w:style>
  <w:style w:type="character" w:customStyle="1" w:styleId="s9">
    <w:name w:val="s9"/>
    <w:basedOn w:val="a0"/>
    <w:rsid w:val="002F0995"/>
  </w:style>
  <w:style w:type="paragraph" w:styleId="a4">
    <w:name w:val="List Paragraph"/>
    <w:basedOn w:val="a"/>
    <w:uiPriority w:val="34"/>
    <w:qFormat/>
    <w:rsid w:val="00890ACD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890ACD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4962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627F"/>
  </w:style>
  <w:style w:type="paragraph" w:styleId="a8">
    <w:name w:val="footer"/>
    <w:basedOn w:val="a"/>
    <w:link w:val="a9"/>
    <w:uiPriority w:val="99"/>
    <w:unhideWhenUsed/>
    <w:rsid w:val="004962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627F"/>
  </w:style>
  <w:style w:type="paragraph" w:styleId="aa">
    <w:name w:val="Balloon Text"/>
    <w:basedOn w:val="a"/>
    <w:link w:val="ab"/>
    <w:uiPriority w:val="99"/>
    <w:semiHidden/>
    <w:unhideWhenUsed/>
    <w:rsid w:val="002A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5E6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3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72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2F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F0995"/>
  </w:style>
  <w:style w:type="character" w:customStyle="1" w:styleId="s0">
    <w:name w:val="s0"/>
    <w:basedOn w:val="a0"/>
    <w:rsid w:val="002F0995"/>
  </w:style>
  <w:style w:type="character" w:customStyle="1" w:styleId="s2">
    <w:name w:val="s2"/>
    <w:basedOn w:val="a0"/>
    <w:rsid w:val="002F0995"/>
  </w:style>
  <w:style w:type="character" w:styleId="a3">
    <w:name w:val="Hyperlink"/>
    <w:basedOn w:val="a0"/>
    <w:uiPriority w:val="99"/>
    <w:semiHidden/>
    <w:unhideWhenUsed/>
    <w:rsid w:val="002F0995"/>
    <w:rPr>
      <w:color w:val="0000FF"/>
      <w:u w:val="single"/>
    </w:rPr>
  </w:style>
  <w:style w:type="paragraph" w:customStyle="1" w:styleId="pji">
    <w:name w:val="pji"/>
    <w:basedOn w:val="a"/>
    <w:rsid w:val="002F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F0995"/>
  </w:style>
  <w:style w:type="character" w:customStyle="1" w:styleId="s9">
    <w:name w:val="s9"/>
    <w:basedOn w:val="a0"/>
    <w:rsid w:val="002F0995"/>
  </w:style>
  <w:style w:type="paragraph" w:styleId="a4">
    <w:name w:val="List Paragraph"/>
    <w:basedOn w:val="a"/>
    <w:uiPriority w:val="34"/>
    <w:qFormat/>
    <w:rsid w:val="00890ACD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890ACD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4962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627F"/>
  </w:style>
  <w:style w:type="paragraph" w:styleId="a8">
    <w:name w:val="footer"/>
    <w:basedOn w:val="a"/>
    <w:link w:val="a9"/>
    <w:uiPriority w:val="99"/>
    <w:unhideWhenUsed/>
    <w:rsid w:val="004962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627F"/>
  </w:style>
  <w:style w:type="paragraph" w:styleId="aa">
    <w:name w:val="Balloon Text"/>
    <w:basedOn w:val="a"/>
    <w:link w:val="ab"/>
    <w:uiPriority w:val="99"/>
    <w:semiHidden/>
    <w:unhideWhenUsed/>
    <w:rsid w:val="002A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5E6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3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72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790E-DC4C-4B61-8206-291E35B0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17262</TotalTime>
  <Pages>13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Олжабек Бейсов</cp:lastModifiedBy>
  <cp:revision>26</cp:revision>
  <cp:lastPrinted>2023-05-24T05:58:00Z</cp:lastPrinted>
  <dcterms:created xsi:type="dcterms:W3CDTF">2023-05-03T08:15:00Z</dcterms:created>
  <dcterms:modified xsi:type="dcterms:W3CDTF">2024-06-28T12:59:00Z</dcterms:modified>
</cp:coreProperties>
</file>